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BB412" w14:textId="2F8D4DFB" w:rsidR="001508C7" w:rsidRPr="001508C7" w:rsidRDefault="001508C7" w:rsidP="001508C7">
      <w:pPr>
        <w:jc w:val="center"/>
        <w:rPr>
          <w:b/>
          <w:bCs/>
          <w:sz w:val="28"/>
          <w:szCs w:val="28"/>
        </w:rPr>
      </w:pPr>
      <w:bookmarkStart w:id="0" w:name="_Toc177919518"/>
      <w:r>
        <w:rPr>
          <w:b/>
          <w:bCs/>
          <w:sz w:val="28"/>
          <w:szCs w:val="28"/>
        </w:rPr>
        <w:t>ITAP template 4 (secondary)</w:t>
      </w:r>
      <w:r w:rsidRPr="001508C7">
        <w:rPr>
          <w:b/>
          <w:bCs/>
          <w:sz w:val="28"/>
          <w:szCs w:val="28"/>
        </w:rPr>
        <w:t>:  BST notes on post lesson discussion with an expert colleague</w:t>
      </w:r>
      <w:bookmarkEnd w:id="0"/>
    </w:p>
    <w:p w14:paraId="2427CC91" w14:textId="77777777" w:rsidR="001508C7" w:rsidRDefault="001508C7" w:rsidP="001508C7">
      <w:r>
        <w:t xml:space="preserve">BSTs should use their own questions to discuss with the expert colleague their pedagogical choices. This should include discussion around why they selected the specific tasks, how they adapted them to meet the needs of all pupils etc. It should also give the expert colleague an opportunity to explain how their beliefs about how pupils learn influence their pedagogical choices. </w:t>
      </w:r>
    </w:p>
    <w:p w14:paraId="25DF943B" w14:textId="77777777" w:rsidR="001508C7" w:rsidRDefault="001508C7" w:rsidP="001508C7">
      <w:r w:rsidRPr="3B5CF4EC">
        <w:t xml:space="preserve">The discussion should begin by exploring the following: </w:t>
      </w:r>
    </w:p>
    <w:tbl>
      <w:tblPr>
        <w:tblStyle w:val="TableGrid"/>
        <w:tblW w:w="0" w:type="auto"/>
        <w:tblLook w:val="04A0" w:firstRow="1" w:lastRow="0" w:firstColumn="1" w:lastColumn="0" w:noHBand="0" w:noVBand="1"/>
      </w:tblPr>
      <w:tblGrid>
        <w:gridCol w:w="9016"/>
      </w:tblGrid>
      <w:tr w:rsidR="001508C7" w14:paraId="616E72CA" w14:textId="77777777" w:rsidTr="0010621B">
        <w:tc>
          <w:tcPr>
            <w:tcW w:w="9019" w:type="dxa"/>
            <w:shd w:val="clear" w:color="auto" w:fill="D9D9D9" w:themeFill="background1" w:themeFillShade="D9"/>
          </w:tcPr>
          <w:p w14:paraId="0D466A73" w14:textId="77777777" w:rsidR="001508C7" w:rsidRPr="00167F75" w:rsidRDefault="001508C7" w:rsidP="0010621B">
            <w:pPr>
              <w:rPr>
                <w:b/>
                <w:bCs/>
              </w:rPr>
            </w:pPr>
            <w:bookmarkStart w:id="1" w:name="_oym7cp1i0btk"/>
            <w:bookmarkStart w:id="2" w:name="_Toc133249455"/>
            <w:bookmarkStart w:id="3" w:name="_Toc145067874"/>
            <w:bookmarkStart w:id="4" w:name="_Toc145070282"/>
            <w:bookmarkStart w:id="5" w:name="_Toc145070357"/>
            <w:bookmarkEnd w:id="1"/>
            <w:r w:rsidRPr="1BD5FFCA">
              <w:rPr>
                <w:b/>
                <w:bCs/>
              </w:rPr>
              <w:t xml:space="preserve">Following the observations of the other teachers, what did the </w:t>
            </w:r>
            <w:r>
              <w:rPr>
                <w:b/>
                <w:bCs/>
              </w:rPr>
              <w:t>B</w:t>
            </w:r>
            <w:r w:rsidRPr="1BD5FFCA">
              <w:rPr>
                <w:b/>
                <w:bCs/>
              </w:rPr>
              <w:t>ST learn about “e</w:t>
            </w:r>
            <w:r w:rsidRPr="1BD5FFCA">
              <w:rPr>
                <w:b/>
                <w:bCs/>
                <w:lang w:val="en-US"/>
              </w:rPr>
              <w:t>stablishing a supportive and predictable environment for learning</w:t>
            </w:r>
            <w:r w:rsidRPr="1BD5FFCA">
              <w:rPr>
                <w:b/>
                <w:bCs/>
              </w:rPr>
              <w:t>?</w:t>
            </w:r>
            <w:bookmarkEnd w:id="2"/>
            <w:bookmarkEnd w:id="3"/>
            <w:bookmarkEnd w:id="4"/>
            <w:bookmarkEnd w:id="5"/>
            <w:r w:rsidRPr="1BD5FFCA">
              <w:rPr>
                <w:b/>
                <w:bCs/>
              </w:rPr>
              <w:t xml:space="preserve"> </w:t>
            </w:r>
          </w:p>
        </w:tc>
      </w:tr>
      <w:tr w:rsidR="001508C7" w14:paraId="6E0115F6" w14:textId="77777777" w:rsidTr="0010621B">
        <w:tc>
          <w:tcPr>
            <w:tcW w:w="9019" w:type="dxa"/>
          </w:tcPr>
          <w:p w14:paraId="653689A2" w14:textId="77777777" w:rsidR="001508C7" w:rsidRPr="00627873" w:rsidRDefault="001508C7" w:rsidP="0010621B">
            <w:pPr>
              <w:rPr>
                <w:color w:val="FF0000"/>
              </w:rPr>
            </w:pPr>
            <w:r w:rsidRPr="3B5CF4EC">
              <w:t>Response:</w:t>
            </w:r>
          </w:p>
          <w:p w14:paraId="784AF0B4" w14:textId="77777777" w:rsidR="001508C7" w:rsidRDefault="001508C7" w:rsidP="0010621B">
            <w:pPr>
              <w:pStyle w:val="Heading2"/>
              <w:rPr>
                <w:color w:val="FF0000"/>
              </w:rPr>
            </w:pPr>
          </w:p>
        </w:tc>
      </w:tr>
    </w:tbl>
    <w:p w14:paraId="3AB45FD9" w14:textId="77777777" w:rsidR="001508C7" w:rsidRDefault="001508C7" w:rsidP="001508C7"/>
    <w:p w14:paraId="34CDEDCF" w14:textId="77777777" w:rsidR="001508C7" w:rsidRDefault="001508C7" w:rsidP="001508C7">
      <w:r>
        <w:t xml:space="preserve">Use these key questions, in addition to the questions that BSTs identified during the observation, to support the post lesson professional dialogue with the expert colleague. Responses should be recorded after each question. </w:t>
      </w:r>
    </w:p>
    <w:tbl>
      <w:tblPr>
        <w:tblStyle w:val="TableGrid"/>
        <w:tblW w:w="0" w:type="auto"/>
        <w:tblLook w:val="04A0" w:firstRow="1" w:lastRow="0" w:firstColumn="1" w:lastColumn="0" w:noHBand="0" w:noVBand="1"/>
      </w:tblPr>
      <w:tblGrid>
        <w:gridCol w:w="9016"/>
      </w:tblGrid>
      <w:tr w:rsidR="001508C7" w14:paraId="4EF9BB35" w14:textId="77777777" w:rsidTr="0010621B">
        <w:tc>
          <w:tcPr>
            <w:tcW w:w="9019" w:type="dxa"/>
            <w:shd w:val="clear" w:color="auto" w:fill="D9D9D9" w:themeFill="background1" w:themeFillShade="D9"/>
          </w:tcPr>
          <w:p w14:paraId="5B290034" w14:textId="77777777" w:rsidR="001508C7" w:rsidRPr="00EF7F56" w:rsidRDefault="001508C7" w:rsidP="0010621B">
            <w:pPr>
              <w:rPr>
                <w:b/>
                <w:color w:val="FF0000"/>
              </w:rPr>
            </w:pPr>
            <w:bookmarkStart w:id="6" w:name="_1jrbuvnjkukx"/>
            <w:bookmarkStart w:id="7" w:name="_Toc133249456"/>
            <w:bookmarkStart w:id="8" w:name="_Toc145067875"/>
            <w:bookmarkEnd w:id="6"/>
            <w:r w:rsidRPr="3B5CF4EC">
              <w:rPr>
                <w:b/>
              </w:rPr>
              <w:t>How did you choose the entry strategy for your class? How does it connect with school policy?</w:t>
            </w:r>
          </w:p>
        </w:tc>
      </w:tr>
      <w:tr w:rsidR="001508C7" w14:paraId="514E8815" w14:textId="77777777" w:rsidTr="0010621B">
        <w:tc>
          <w:tcPr>
            <w:tcW w:w="9019" w:type="dxa"/>
          </w:tcPr>
          <w:p w14:paraId="5D8FC4CE" w14:textId="77777777" w:rsidR="001508C7" w:rsidRPr="00627873" w:rsidRDefault="001508C7" w:rsidP="0010621B">
            <w:pPr>
              <w:rPr>
                <w:color w:val="FF0000"/>
              </w:rPr>
            </w:pPr>
            <w:bookmarkStart w:id="9" w:name="_Toc145067876"/>
            <w:bookmarkStart w:id="10" w:name="_Toc145070283"/>
            <w:bookmarkStart w:id="11" w:name="_Toc145070358"/>
            <w:r w:rsidRPr="3B5CF4EC">
              <w:t>Response:</w:t>
            </w:r>
            <w:bookmarkEnd w:id="9"/>
            <w:bookmarkEnd w:id="10"/>
            <w:bookmarkEnd w:id="11"/>
          </w:p>
          <w:p w14:paraId="6F7E09E5" w14:textId="77777777" w:rsidR="001508C7" w:rsidRDefault="001508C7" w:rsidP="0010621B">
            <w:pPr>
              <w:pStyle w:val="Heading2"/>
              <w:rPr>
                <w:color w:val="FF0000"/>
              </w:rPr>
            </w:pPr>
          </w:p>
        </w:tc>
      </w:tr>
      <w:bookmarkEnd w:id="7"/>
      <w:bookmarkEnd w:id="8"/>
    </w:tbl>
    <w:p w14:paraId="4CC76B10" w14:textId="77777777" w:rsidR="001508C7" w:rsidRDefault="001508C7" w:rsidP="001508C7"/>
    <w:tbl>
      <w:tblPr>
        <w:tblStyle w:val="TableGrid"/>
        <w:tblW w:w="0" w:type="auto"/>
        <w:tblLook w:val="04A0" w:firstRow="1" w:lastRow="0" w:firstColumn="1" w:lastColumn="0" w:noHBand="0" w:noVBand="1"/>
      </w:tblPr>
      <w:tblGrid>
        <w:gridCol w:w="9016"/>
      </w:tblGrid>
      <w:tr w:rsidR="001508C7" w14:paraId="0D843CD9" w14:textId="77777777" w:rsidTr="0010621B">
        <w:tc>
          <w:tcPr>
            <w:tcW w:w="9019" w:type="dxa"/>
            <w:shd w:val="clear" w:color="auto" w:fill="D9D9D9" w:themeFill="background1" w:themeFillShade="D9"/>
          </w:tcPr>
          <w:p w14:paraId="19633210" w14:textId="77777777" w:rsidR="001508C7" w:rsidRPr="00EF7F56" w:rsidRDefault="001508C7" w:rsidP="0010621B">
            <w:pPr>
              <w:rPr>
                <w:b/>
                <w:color w:val="FF0000"/>
              </w:rPr>
            </w:pPr>
            <w:r w:rsidRPr="3B5CF4EC">
              <w:rPr>
                <w:b/>
              </w:rPr>
              <w:t xml:space="preserve">Why did you choose this entry approach and how does this vary from class to class? </w:t>
            </w:r>
          </w:p>
        </w:tc>
      </w:tr>
      <w:tr w:rsidR="001508C7" w14:paraId="40AF6A9C" w14:textId="77777777" w:rsidTr="0010621B">
        <w:tc>
          <w:tcPr>
            <w:tcW w:w="9019" w:type="dxa"/>
          </w:tcPr>
          <w:p w14:paraId="251F0AAE" w14:textId="77777777" w:rsidR="001508C7" w:rsidRPr="00627873" w:rsidRDefault="001508C7" w:rsidP="0010621B">
            <w:pPr>
              <w:rPr>
                <w:color w:val="FF0000"/>
              </w:rPr>
            </w:pPr>
            <w:bookmarkStart w:id="12" w:name="_Toc145070284"/>
            <w:bookmarkStart w:id="13" w:name="_Toc145070359"/>
            <w:r w:rsidRPr="3B5CF4EC">
              <w:t>Response:</w:t>
            </w:r>
            <w:bookmarkEnd w:id="12"/>
            <w:bookmarkEnd w:id="13"/>
          </w:p>
          <w:p w14:paraId="32E97161" w14:textId="77777777" w:rsidR="001508C7" w:rsidRDefault="001508C7" w:rsidP="0010621B">
            <w:pPr>
              <w:pStyle w:val="Heading2"/>
              <w:rPr>
                <w:color w:val="FF0000"/>
              </w:rPr>
            </w:pPr>
          </w:p>
        </w:tc>
      </w:tr>
    </w:tbl>
    <w:p w14:paraId="2499AA61" w14:textId="77777777" w:rsidR="001508C7" w:rsidRDefault="001508C7" w:rsidP="001508C7"/>
    <w:tbl>
      <w:tblPr>
        <w:tblStyle w:val="TableGrid"/>
        <w:tblW w:w="0" w:type="auto"/>
        <w:tblLook w:val="04A0" w:firstRow="1" w:lastRow="0" w:firstColumn="1" w:lastColumn="0" w:noHBand="0" w:noVBand="1"/>
      </w:tblPr>
      <w:tblGrid>
        <w:gridCol w:w="9016"/>
      </w:tblGrid>
      <w:tr w:rsidR="001508C7" w14:paraId="08E32D31" w14:textId="77777777" w:rsidTr="0010621B">
        <w:tc>
          <w:tcPr>
            <w:tcW w:w="9019" w:type="dxa"/>
            <w:shd w:val="clear" w:color="auto" w:fill="D9D9D9" w:themeFill="background1" w:themeFillShade="D9"/>
          </w:tcPr>
          <w:p w14:paraId="362A1E8F" w14:textId="77777777" w:rsidR="001508C7" w:rsidRPr="00EF7F56" w:rsidRDefault="001508C7" w:rsidP="0010621B">
            <w:pPr>
              <w:rPr>
                <w:b/>
                <w:color w:val="FF0000"/>
              </w:rPr>
            </w:pPr>
            <w:r w:rsidRPr="3B5CF4EC">
              <w:rPr>
                <w:b/>
              </w:rPr>
              <w:t xml:space="preserve">How long does entry and settling usually take?  </w:t>
            </w:r>
          </w:p>
        </w:tc>
      </w:tr>
      <w:tr w:rsidR="001508C7" w14:paraId="197E6EED" w14:textId="77777777" w:rsidTr="0010621B">
        <w:tc>
          <w:tcPr>
            <w:tcW w:w="9019" w:type="dxa"/>
          </w:tcPr>
          <w:p w14:paraId="0E497118" w14:textId="77777777" w:rsidR="001508C7" w:rsidRPr="00627873" w:rsidRDefault="001508C7" w:rsidP="0010621B">
            <w:pPr>
              <w:rPr>
                <w:color w:val="FF0000"/>
              </w:rPr>
            </w:pPr>
            <w:bookmarkStart w:id="14" w:name="_Toc145070285"/>
            <w:bookmarkStart w:id="15" w:name="_Toc145070360"/>
            <w:r w:rsidRPr="3B5CF4EC">
              <w:t>Response:</w:t>
            </w:r>
            <w:bookmarkEnd w:id="14"/>
            <w:bookmarkEnd w:id="15"/>
          </w:p>
          <w:p w14:paraId="3284535A" w14:textId="77777777" w:rsidR="001508C7" w:rsidRDefault="001508C7" w:rsidP="0010621B">
            <w:pPr>
              <w:pStyle w:val="Heading2"/>
              <w:rPr>
                <w:color w:val="FF0000"/>
              </w:rPr>
            </w:pPr>
          </w:p>
        </w:tc>
      </w:tr>
    </w:tbl>
    <w:p w14:paraId="22723BA9" w14:textId="77777777" w:rsidR="001508C7" w:rsidRDefault="001508C7" w:rsidP="001508C7"/>
    <w:tbl>
      <w:tblPr>
        <w:tblStyle w:val="TableGrid"/>
        <w:tblW w:w="0" w:type="auto"/>
        <w:tblLook w:val="04A0" w:firstRow="1" w:lastRow="0" w:firstColumn="1" w:lastColumn="0" w:noHBand="0" w:noVBand="1"/>
      </w:tblPr>
      <w:tblGrid>
        <w:gridCol w:w="9016"/>
      </w:tblGrid>
      <w:tr w:rsidR="001508C7" w14:paraId="08829FBD" w14:textId="77777777" w:rsidTr="0010621B">
        <w:tc>
          <w:tcPr>
            <w:tcW w:w="9019" w:type="dxa"/>
            <w:shd w:val="clear" w:color="auto" w:fill="D9D9D9" w:themeFill="background1" w:themeFillShade="D9"/>
          </w:tcPr>
          <w:p w14:paraId="136799C4" w14:textId="77777777" w:rsidR="001508C7" w:rsidRPr="00EF7F56" w:rsidRDefault="001508C7" w:rsidP="0010621B">
            <w:pPr>
              <w:rPr>
                <w:b/>
                <w:color w:val="FF0000"/>
              </w:rPr>
            </w:pPr>
            <w:r w:rsidRPr="3B5CF4EC">
              <w:rPr>
                <w:b/>
              </w:rPr>
              <w:t xml:space="preserve">What non-verbal commands do you use in your teaching? What do you find most effective?   </w:t>
            </w:r>
          </w:p>
        </w:tc>
      </w:tr>
      <w:tr w:rsidR="001508C7" w14:paraId="128B3C82" w14:textId="77777777" w:rsidTr="0010621B">
        <w:tc>
          <w:tcPr>
            <w:tcW w:w="9019" w:type="dxa"/>
          </w:tcPr>
          <w:p w14:paraId="1636DD98" w14:textId="77777777" w:rsidR="001508C7" w:rsidRPr="00627873" w:rsidRDefault="001508C7" w:rsidP="0010621B">
            <w:pPr>
              <w:rPr>
                <w:color w:val="FF0000"/>
              </w:rPr>
            </w:pPr>
            <w:bookmarkStart w:id="16" w:name="_Toc145070286"/>
            <w:bookmarkStart w:id="17" w:name="_Toc145070361"/>
            <w:r w:rsidRPr="3B5CF4EC">
              <w:t>Response:</w:t>
            </w:r>
            <w:bookmarkEnd w:id="16"/>
            <w:bookmarkEnd w:id="17"/>
          </w:p>
          <w:p w14:paraId="51DFD214" w14:textId="77777777" w:rsidR="001508C7" w:rsidRDefault="001508C7" w:rsidP="0010621B">
            <w:pPr>
              <w:pStyle w:val="Heading2"/>
              <w:rPr>
                <w:color w:val="FF0000"/>
              </w:rPr>
            </w:pPr>
          </w:p>
        </w:tc>
      </w:tr>
    </w:tbl>
    <w:p w14:paraId="029D08A5" w14:textId="77777777" w:rsidR="001508C7" w:rsidRDefault="001508C7" w:rsidP="001508C7"/>
    <w:tbl>
      <w:tblPr>
        <w:tblStyle w:val="TableGrid"/>
        <w:tblW w:w="0" w:type="auto"/>
        <w:tblLook w:val="04A0" w:firstRow="1" w:lastRow="0" w:firstColumn="1" w:lastColumn="0" w:noHBand="0" w:noVBand="1"/>
      </w:tblPr>
      <w:tblGrid>
        <w:gridCol w:w="9016"/>
      </w:tblGrid>
      <w:tr w:rsidR="001508C7" w14:paraId="77A137DD" w14:textId="77777777" w:rsidTr="0010621B">
        <w:tc>
          <w:tcPr>
            <w:tcW w:w="9019" w:type="dxa"/>
            <w:shd w:val="clear" w:color="auto" w:fill="D9D9D9" w:themeFill="background1" w:themeFillShade="D9"/>
          </w:tcPr>
          <w:p w14:paraId="5D614502" w14:textId="77777777" w:rsidR="001508C7" w:rsidRPr="00EF7F56" w:rsidRDefault="001508C7" w:rsidP="0010621B">
            <w:pPr>
              <w:rPr>
                <w:b/>
                <w:color w:val="FF0000"/>
              </w:rPr>
            </w:pPr>
            <w:r w:rsidRPr="3B5CF4EC">
              <w:rPr>
                <w:b/>
              </w:rPr>
              <w:t xml:space="preserve">When do you know to be non-verbal? When do you speak?   </w:t>
            </w:r>
          </w:p>
        </w:tc>
      </w:tr>
      <w:tr w:rsidR="001508C7" w14:paraId="03E4B6A0" w14:textId="77777777" w:rsidTr="0010621B">
        <w:tc>
          <w:tcPr>
            <w:tcW w:w="9019" w:type="dxa"/>
          </w:tcPr>
          <w:p w14:paraId="7EE91DD4" w14:textId="77777777" w:rsidR="001508C7" w:rsidRPr="00627873" w:rsidRDefault="001508C7" w:rsidP="0010621B">
            <w:pPr>
              <w:rPr>
                <w:color w:val="FF0000"/>
              </w:rPr>
            </w:pPr>
            <w:bookmarkStart w:id="18" w:name="_Toc145070287"/>
            <w:bookmarkStart w:id="19" w:name="_Toc145070362"/>
            <w:r w:rsidRPr="3B5CF4EC">
              <w:t>Response:</w:t>
            </w:r>
            <w:bookmarkEnd w:id="18"/>
            <w:bookmarkEnd w:id="19"/>
          </w:p>
          <w:p w14:paraId="502A5AA8" w14:textId="77777777" w:rsidR="001508C7" w:rsidRDefault="001508C7" w:rsidP="0010621B">
            <w:pPr>
              <w:pStyle w:val="Heading2"/>
              <w:rPr>
                <w:color w:val="FF0000"/>
              </w:rPr>
            </w:pPr>
          </w:p>
        </w:tc>
      </w:tr>
    </w:tbl>
    <w:p w14:paraId="783ED88F" w14:textId="77777777" w:rsidR="001508C7" w:rsidRDefault="001508C7" w:rsidP="001508C7"/>
    <w:tbl>
      <w:tblPr>
        <w:tblStyle w:val="TableGrid"/>
        <w:tblW w:w="0" w:type="auto"/>
        <w:tblLook w:val="04A0" w:firstRow="1" w:lastRow="0" w:firstColumn="1" w:lastColumn="0" w:noHBand="0" w:noVBand="1"/>
      </w:tblPr>
      <w:tblGrid>
        <w:gridCol w:w="9016"/>
      </w:tblGrid>
      <w:tr w:rsidR="001508C7" w14:paraId="0AEEA9F3" w14:textId="77777777" w:rsidTr="0010621B">
        <w:tc>
          <w:tcPr>
            <w:tcW w:w="9019" w:type="dxa"/>
            <w:shd w:val="clear" w:color="auto" w:fill="D9D9D9" w:themeFill="background1" w:themeFillShade="D9"/>
          </w:tcPr>
          <w:p w14:paraId="1E06EE3F" w14:textId="77777777" w:rsidR="001508C7" w:rsidRPr="00EF7F56" w:rsidRDefault="001508C7" w:rsidP="0010621B">
            <w:pPr>
              <w:rPr>
                <w:b/>
                <w:color w:val="FF0000"/>
              </w:rPr>
            </w:pPr>
            <w:bookmarkStart w:id="20" w:name="_4povj62ezui1"/>
            <w:bookmarkEnd w:id="20"/>
            <w:r w:rsidRPr="3B5CF4EC">
              <w:rPr>
                <w:b/>
              </w:rPr>
              <w:lastRenderedPageBreak/>
              <w:t xml:space="preserve">How do you build positive relationships with pupils?   </w:t>
            </w:r>
          </w:p>
        </w:tc>
      </w:tr>
      <w:tr w:rsidR="001508C7" w14:paraId="3A171198" w14:textId="77777777" w:rsidTr="0010621B">
        <w:tc>
          <w:tcPr>
            <w:tcW w:w="9019" w:type="dxa"/>
          </w:tcPr>
          <w:p w14:paraId="00FA9890" w14:textId="77777777" w:rsidR="001508C7" w:rsidRPr="00627873" w:rsidRDefault="001508C7" w:rsidP="0010621B">
            <w:pPr>
              <w:rPr>
                <w:color w:val="FF0000"/>
              </w:rPr>
            </w:pPr>
            <w:bookmarkStart w:id="21" w:name="_Toc145070288"/>
            <w:bookmarkStart w:id="22" w:name="_Toc145070363"/>
            <w:r w:rsidRPr="3B5CF4EC">
              <w:t>Response:</w:t>
            </w:r>
            <w:bookmarkEnd w:id="21"/>
            <w:bookmarkEnd w:id="22"/>
          </w:p>
          <w:p w14:paraId="28BB7227" w14:textId="77777777" w:rsidR="001508C7" w:rsidRDefault="001508C7" w:rsidP="0010621B">
            <w:pPr>
              <w:pStyle w:val="Heading2"/>
              <w:rPr>
                <w:color w:val="FF0000"/>
              </w:rPr>
            </w:pPr>
          </w:p>
        </w:tc>
      </w:tr>
    </w:tbl>
    <w:p w14:paraId="220AC7E1" w14:textId="77777777" w:rsidR="001508C7" w:rsidRDefault="001508C7" w:rsidP="001508C7"/>
    <w:tbl>
      <w:tblPr>
        <w:tblStyle w:val="TableGrid"/>
        <w:tblW w:w="0" w:type="auto"/>
        <w:tblLook w:val="04A0" w:firstRow="1" w:lastRow="0" w:firstColumn="1" w:lastColumn="0" w:noHBand="0" w:noVBand="1"/>
      </w:tblPr>
      <w:tblGrid>
        <w:gridCol w:w="9016"/>
      </w:tblGrid>
      <w:tr w:rsidR="001508C7" w14:paraId="08F2B99C" w14:textId="77777777" w:rsidTr="0010621B">
        <w:tc>
          <w:tcPr>
            <w:tcW w:w="9019" w:type="dxa"/>
            <w:shd w:val="clear" w:color="auto" w:fill="D9D9D9" w:themeFill="background1" w:themeFillShade="D9"/>
          </w:tcPr>
          <w:p w14:paraId="12A2C1D5" w14:textId="77777777" w:rsidR="001508C7" w:rsidRPr="00EF7F56" w:rsidRDefault="001508C7" w:rsidP="0010621B">
            <w:pPr>
              <w:rPr>
                <w:b/>
                <w:color w:val="FF0000"/>
              </w:rPr>
            </w:pPr>
            <w:r w:rsidRPr="3B5CF4EC">
              <w:rPr>
                <w:b/>
              </w:rPr>
              <w:t xml:space="preserve">How does the relationship with the pupils affect the start of the lesson and lesson transitions?   </w:t>
            </w:r>
          </w:p>
        </w:tc>
      </w:tr>
      <w:tr w:rsidR="001508C7" w14:paraId="5C3D98CB" w14:textId="77777777" w:rsidTr="0010621B">
        <w:tc>
          <w:tcPr>
            <w:tcW w:w="9019" w:type="dxa"/>
          </w:tcPr>
          <w:p w14:paraId="62C7561C" w14:textId="77777777" w:rsidR="001508C7" w:rsidRPr="00627873" w:rsidRDefault="001508C7" w:rsidP="0010621B">
            <w:pPr>
              <w:rPr>
                <w:color w:val="FF0000"/>
              </w:rPr>
            </w:pPr>
            <w:bookmarkStart w:id="23" w:name="_Toc145070289"/>
            <w:bookmarkStart w:id="24" w:name="_Toc145070364"/>
            <w:r w:rsidRPr="3B5CF4EC">
              <w:t>Response:</w:t>
            </w:r>
            <w:bookmarkEnd w:id="23"/>
            <w:bookmarkEnd w:id="24"/>
          </w:p>
          <w:p w14:paraId="143F521B" w14:textId="77777777" w:rsidR="001508C7" w:rsidRDefault="001508C7" w:rsidP="0010621B">
            <w:pPr>
              <w:pStyle w:val="Heading2"/>
              <w:rPr>
                <w:color w:val="FF0000"/>
              </w:rPr>
            </w:pPr>
          </w:p>
        </w:tc>
      </w:tr>
    </w:tbl>
    <w:p w14:paraId="421B8C6C" w14:textId="77777777" w:rsidR="001508C7" w:rsidRDefault="001508C7" w:rsidP="001508C7"/>
    <w:tbl>
      <w:tblPr>
        <w:tblStyle w:val="TableGrid"/>
        <w:tblW w:w="0" w:type="auto"/>
        <w:tblLook w:val="04A0" w:firstRow="1" w:lastRow="0" w:firstColumn="1" w:lastColumn="0" w:noHBand="0" w:noVBand="1"/>
      </w:tblPr>
      <w:tblGrid>
        <w:gridCol w:w="9016"/>
      </w:tblGrid>
      <w:tr w:rsidR="001508C7" w14:paraId="7481CBFF" w14:textId="77777777" w:rsidTr="0010621B">
        <w:tc>
          <w:tcPr>
            <w:tcW w:w="9019" w:type="dxa"/>
            <w:shd w:val="clear" w:color="auto" w:fill="D9D9D9" w:themeFill="background1" w:themeFillShade="D9"/>
          </w:tcPr>
          <w:p w14:paraId="35E6DB8F" w14:textId="77777777" w:rsidR="001508C7" w:rsidRPr="00EF7F56" w:rsidRDefault="001508C7" w:rsidP="0010621B">
            <w:pPr>
              <w:rPr>
                <w:b/>
                <w:bCs/>
                <w:color w:val="FF0000"/>
              </w:rPr>
            </w:pPr>
            <w:r>
              <w:rPr>
                <w:b/>
                <w:bCs/>
              </w:rPr>
              <w:t>B</w:t>
            </w:r>
            <w:r w:rsidRPr="1BD5FFCA">
              <w:rPr>
                <w:b/>
                <w:bCs/>
              </w:rPr>
              <w:t>STs should add their own questions</w:t>
            </w:r>
          </w:p>
        </w:tc>
      </w:tr>
      <w:tr w:rsidR="001508C7" w14:paraId="32152059" w14:textId="77777777" w:rsidTr="0010621B">
        <w:tc>
          <w:tcPr>
            <w:tcW w:w="9019" w:type="dxa"/>
          </w:tcPr>
          <w:p w14:paraId="327BE7AE" w14:textId="77777777" w:rsidR="001508C7" w:rsidRPr="00627873" w:rsidRDefault="001508C7" w:rsidP="0010621B">
            <w:pPr>
              <w:rPr>
                <w:color w:val="FF0000"/>
              </w:rPr>
            </w:pPr>
            <w:bookmarkStart w:id="25" w:name="_Toc145070290"/>
            <w:bookmarkStart w:id="26" w:name="_Toc145070365"/>
            <w:r w:rsidRPr="3B5CF4EC">
              <w:t>Response:</w:t>
            </w:r>
            <w:bookmarkEnd w:id="25"/>
            <w:bookmarkEnd w:id="26"/>
          </w:p>
          <w:p w14:paraId="5673C338" w14:textId="77777777" w:rsidR="001508C7" w:rsidRDefault="001508C7" w:rsidP="0010621B">
            <w:pPr>
              <w:pStyle w:val="Heading2"/>
              <w:rPr>
                <w:color w:val="FF0000"/>
              </w:rPr>
            </w:pPr>
          </w:p>
        </w:tc>
      </w:tr>
    </w:tbl>
    <w:p w14:paraId="313BA1DE" w14:textId="77777777" w:rsidR="00410F2D" w:rsidRDefault="00410F2D"/>
    <w:sectPr w:rsidR="00410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C7"/>
    <w:rsid w:val="000C1889"/>
    <w:rsid w:val="001508C7"/>
    <w:rsid w:val="00410F2D"/>
    <w:rsid w:val="007546A5"/>
    <w:rsid w:val="00CD7423"/>
    <w:rsid w:val="00F0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5D1B"/>
  <w15:chartTrackingRefBased/>
  <w15:docId w15:val="{F0C3D6F9-E7AC-8C43-B454-6164F71E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C7"/>
    <w:pPr>
      <w:spacing w:after="0" w:line="276" w:lineRule="auto"/>
      <w:jc w:val="both"/>
    </w:pPr>
    <w:rPr>
      <w:rFonts w:ascii="Arial" w:eastAsia="Arial" w:hAnsi="Arial" w:cs="Arial"/>
      <w:color w:val="000000" w:themeColor="text1"/>
      <w:kern w:val="0"/>
      <w:sz w:val="22"/>
      <w:szCs w:val="22"/>
      <w:lang w:eastAsia="ja-JP"/>
      <w14:ligatures w14:val="none"/>
    </w:rPr>
  </w:style>
  <w:style w:type="paragraph" w:styleId="Heading1">
    <w:name w:val="heading 1"/>
    <w:basedOn w:val="Normal"/>
    <w:next w:val="Normal"/>
    <w:link w:val="Heading1Char"/>
    <w:uiPriority w:val="9"/>
    <w:qFormat/>
    <w:rsid w:val="001508C7"/>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1508C7"/>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508C7"/>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508C7"/>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1508C7"/>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1508C7"/>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1508C7"/>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1508C7"/>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1508C7"/>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8C7"/>
    <w:rPr>
      <w:rFonts w:eastAsiaTheme="majorEastAsia" w:cstheme="majorBidi"/>
      <w:color w:val="272727" w:themeColor="text1" w:themeTint="D8"/>
    </w:rPr>
  </w:style>
  <w:style w:type="paragraph" w:styleId="Title">
    <w:name w:val="Title"/>
    <w:basedOn w:val="Normal"/>
    <w:next w:val="Normal"/>
    <w:link w:val="TitleChar"/>
    <w:uiPriority w:val="10"/>
    <w:qFormat/>
    <w:rsid w:val="001508C7"/>
    <w:pPr>
      <w:spacing w:after="80" w:line="240" w:lineRule="auto"/>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50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8C7"/>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50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8C7"/>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1508C7"/>
    <w:rPr>
      <w:i/>
      <w:iCs/>
      <w:color w:val="404040" w:themeColor="text1" w:themeTint="BF"/>
    </w:rPr>
  </w:style>
  <w:style w:type="paragraph" w:styleId="ListParagraph">
    <w:name w:val="List Paragraph"/>
    <w:basedOn w:val="Normal"/>
    <w:uiPriority w:val="34"/>
    <w:qFormat/>
    <w:rsid w:val="001508C7"/>
    <w:pPr>
      <w:spacing w:after="160" w:line="278" w:lineRule="auto"/>
      <w:ind w:left="720"/>
      <w:contextualSpacing/>
      <w:jc w:val="left"/>
    </w:pPr>
    <w:rPr>
      <w:rFonts w:asciiTheme="minorHAnsi" w:eastAsiaTheme="minorHAnsi" w:hAnsiTheme="minorHAnsi" w:cstheme="minorBidi"/>
      <w:color w:val="auto"/>
      <w:kern w:val="2"/>
      <w:sz w:val="24"/>
      <w:szCs w:val="24"/>
      <w:lang w:eastAsia="en-US"/>
      <w14:ligatures w14:val="standardContextual"/>
    </w:rPr>
  </w:style>
  <w:style w:type="character" w:styleId="IntenseEmphasis">
    <w:name w:val="Intense Emphasis"/>
    <w:basedOn w:val="DefaultParagraphFont"/>
    <w:uiPriority w:val="21"/>
    <w:qFormat/>
    <w:rsid w:val="001508C7"/>
    <w:rPr>
      <w:i/>
      <w:iCs/>
      <w:color w:val="0F4761" w:themeColor="accent1" w:themeShade="BF"/>
    </w:rPr>
  </w:style>
  <w:style w:type="paragraph" w:styleId="IntenseQuote">
    <w:name w:val="Intense Quote"/>
    <w:basedOn w:val="Normal"/>
    <w:next w:val="Normal"/>
    <w:link w:val="IntenseQuoteChar"/>
    <w:uiPriority w:val="30"/>
    <w:qFormat/>
    <w:rsid w:val="001508C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1508C7"/>
    <w:rPr>
      <w:i/>
      <w:iCs/>
      <w:color w:val="0F4761" w:themeColor="accent1" w:themeShade="BF"/>
    </w:rPr>
  </w:style>
  <w:style w:type="character" w:styleId="IntenseReference">
    <w:name w:val="Intense Reference"/>
    <w:basedOn w:val="DefaultParagraphFont"/>
    <w:uiPriority w:val="32"/>
    <w:qFormat/>
    <w:rsid w:val="001508C7"/>
    <w:rPr>
      <w:b/>
      <w:bCs/>
      <w:smallCaps/>
      <w:color w:val="0F4761" w:themeColor="accent1" w:themeShade="BF"/>
      <w:spacing w:val="5"/>
    </w:rPr>
  </w:style>
  <w:style w:type="table" w:styleId="TableGrid">
    <w:name w:val="Table Grid"/>
    <w:basedOn w:val="TableNormal"/>
    <w:uiPriority w:val="59"/>
    <w:rsid w:val="001508C7"/>
    <w:pPr>
      <w:spacing w:after="0" w:line="240" w:lineRule="auto"/>
      <w:jc w:val="both"/>
    </w:pPr>
    <w:rPr>
      <w:rFonts w:ascii="Calibri" w:eastAsia="Calibri" w:hAnsi="Calibri" w:cs="Calibri"/>
      <w:kern w:val="0"/>
      <w:sz w:val="22"/>
      <w:szCs w:val="22"/>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0F15EC-568E-43F6-AA07-C3C9405D11AF}"/>
</file>

<file path=customXml/itemProps2.xml><?xml version="1.0" encoding="utf-8"?>
<ds:datastoreItem xmlns:ds="http://schemas.openxmlformats.org/officeDocument/2006/customXml" ds:itemID="{BB87B57F-94D8-4F8B-B070-5B7D13B71FE6}"/>
</file>

<file path=customXml/itemProps3.xml><?xml version="1.0" encoding="utf-8"?>
<ds:datastoreItem xmlns:ds="http://schemas.openxmlformats.org/officeDocument/2006/customXml" ds:itemID="{9AA47CAC-EADC-4300-96E3-C7D15B286C3C}"/>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Efthymiou (Staff)</dc:creator>
  <cp:keywords/>
  <dc:description/>
  <cp:lastModifiedBy>Giannis Efthymiou (Staff)</cp:lastModifiedBy>
  <cp:revision>1</cp:revision>
  <dcterms:created xsi:type="dcterms:W3CDTF">2024-09-22T17:02:00Z</dcterms:created>
  <dcterms:modified xsi:type="dcterms:W3CDTF">2024-09-22T17:04:00Z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ies>
</file>